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B" w:rsidRPr="008806FB" w:rsidRDefault="008806FB" w:rsidP="008806FB">
      <w:pPr>
        <w:widowControl/>
        <w:spacing w:before="240" w:after="120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bookmarkStart w:id="0" w:name="_Toc20214"/>
      <w:r w:rsidRPr="008806FB">
        <w:rPr>
          <w:rFonts w:ascii="黑体" w:eastAsia="黑体" w:hAnsi="黑体" w:cs="宋体" w:hint="eastAsia"/>
          <w:b/>
          <w:bCs/>
          <w:color w:val="000000"/>
          <w:kern w:val="36"/>
          <w:sz w:val="27"/>
          <w:szCs w:val="27"/>
        </w:rPr>
        <w:t>实验室突发安全事故应急预案</w:t>
      </w:r>
      <w:bookmarkEnd w:id="0"/>
    </w:p>
    <w:p w:rsidR="008806FB" w:rsidRPr="008806FB" w:rsidRDefault="008806FB" w:rsidP="008806FB">
      <w:pPr>
        <w:widowControl/>
        <w:spacing w:before="120" w:after="120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806FB">
        <w:rPr>
          <w:rFonts w:ascii="楷体_GB2312" w:eastAsia="楷体_GB2312" w:hAnsi="宋体" w:cs="宋体" w:hint="eastAsia"/>
          <w:b/>
          <w:bCs/>
          <w:color w:val="000000"/>
          <w:kern w:val="0"/>
          <w:szCs w:val="21"/>
        </w:rPr>
        <w:t>山农大校字〔</w:t>
      </w:r>
      <w:r w:rsidRPr="008806FB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2016</w:t>
      </w:r>
      <w:r w:rsidRPr="008806FB">
        <w:rPr>
          <w:rFonts w:ascii="楷体_GB2312" w:eastAsia="楷体_GB2312" w:hAnsi="宋体" w:cs="宋体" w:hint="eastAsia"/>
          <w:b/>
          <w:bCs/>
          <w:color w:val="000000"/>
          <w:kern w:val="0"/>
          <w:szCs w:val="21"/>
        </w:rPr>
        <w:t>〕</w:t>
      </w:r>
      <w:r w:rsidRPr="008806FB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130</w:t>
      </w:r>
      <w:r w:rsidRPr="008806FB">
        <w:rPr>
          <w:rFonts w:ascii="楷体_GB2312" w:eastAsia="楷体_GB2312" w:hAnsi="宋体" w:cs="宋体" w:hint="eastAsia"/>
          <w:b/>
          <w:bCs/>
          <w:color w:val="000000"/>
          <w:kern w:val="0"/>
          <w:szCs w:val="21"/>
        </w:rPr>
        <w:t>号</w:t>
      </w:r>
    </w:p>
    <w:p w:rsidR="008806FB" w:rsidRPr="008806FB" w:rsidRDefault="008806FB" w:rsidP="008806FB">
      <w:pPr>
        <w:widowControl/>
        <w:spacing w:before="240" w:after="240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一、总则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（一）依据《中华人民共和国突发事件应对法》、《国家突发公共卫生事件总体应急预案》等文件，结合学校实验室的实际情况，制定本预案。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（二）为有效预防、及时控制和妥善处置实验室突发安全事故，保护实验人员生命及财产安全，防止环境污染，提高师生应对突发事故的能力，最大限度地减少突发事故造成的损失。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（三）坚持“以人为本、预防为主”的原则；实行校院两级管理，明确分工，依法规范。对突发安全事故反应迅速，科学处置。</w:t>
      </w:r>
    </w:p>
    <w:p w:rsidR="008806FB" w:rsidRPr="008806FB" w:rsidRDefault="008806FB" w:rsidP="008806FB">
      <w:pPr>
        <w:widowControl/>
        <w:spacing w:before="240" w:after="240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二、应急组织体系及职责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一）学校成立实验室安全事故应急处置指挥小组，由分管校长任组长。成员单位包括：校长办公室、教务处、科学技术处、研究生处、公安处、后勤管理处、发生事故的学院等。指挥小组聘请相关专业技术人员，成立专家小组。各学院成立实验室安全事故应急处置工作小组，由发生事故学院的院长负责指挥、协调，具体成员由学院确定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（二）各学院实验教学中心、科研实验室成立应急救援小组，实验教学中心主任、研究室负责人担任应急救援小组组长，负责制定各类安全事故的应急预案，建立健全规章制度和操作规范。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三）事故初起阶段，在研究室负责人、实验教学中心主任、现场教师或实验技术人员的领导下，由实验室工作人员和学生协同处置突发事件。实验中心主任或研究室负责人无法处置的安全事故，立即通知学院领导，由学院应急处置工作小组负责指挥、协调。学院无法单独处置的突发安全事故，或不及时处置可能导致人员伤亡及重大财产损失的突发安全事故，由学校安全事故应急处置指挥小组处置。</w:t>
      </w:r>
    </w:p>
    <w:p w:rsidR="008806FB" w:rsidRPr="008806FB" w:rsidRDefault="008806FB" w:rsidP="008806FB">
      <w:pPr>
        <w:widowControl/>
        <w:spacing w:before="240" w:after="240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三、运行机制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（一）预防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实验室工作人员针对各种可能发生的突发事故，首先完善预防、预警机制，开展风险评估分析，做到早防范、早发现、早报告、早处置。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加强实验室标准化建设，由实验教学中心主任、研究室负责人对实验设备配置、个人防护、应急设备器具、实验室安全行为、安全操作规程等做出明确规定。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3.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建立实验室病原微生物专库，有毒有害化学试剂储存室。对传染性病原微生物样本，加热设备，压力容器，放射性同位素及射线装置，剧毒、高毒、强酸、致癌、易燃、易爆等危险品建立严格的管理制度和使用登记制度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4.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增强师生的安全意识，落实安全管理责任，加强日常安全巡查，及时消除安全隐患。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5.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加强应急反应机制的日常管理，在实践中经常演练和完善应急处置预案。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6.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实验教学中心主任、研究室负责人要加强实验人员的培训教育，提高应对突发事故的实战能力。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（二）预警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建立有效的预警机制，为各种危险品建立档案和使用记录，发现遗失、不当存放，立即处置。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重视实验人员健康检查，发现与实验室生物安全有关的人员感染或伤害立即报告、处置。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严格执行安全巡查制度，及时发现、消除隐患，对存在不安全行为的人员，有安全隐患的设备设施、用品用具，及时发出书面预警通知，提醒相关人员提高警惕。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（三）安全状态监测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实验室日常工作中，与实验有关的所有人员均有义务对实验室安全状况进行监督、检查、举报，对举报有功人员由学院进行奖励。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实验过程中，注意监控实验室内的状况，包括仪器主机、附件，特别是气体贮存容器及其主要连接件（管路、阀门等）是否正常；水、电、</w:t>
      </w:r>
      <w:proofErr w:type="gramStart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气状态</w:t>
      </w:r>
      <w:proofErr w:type="gramEnd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是否正常；实验室内有无异常气味、响声；（非正常）火苗、火花；空气中有无不明烟雾，地面上有无不明液体、固体等。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仪器设备检查由实验操作人员定期进行。包括对仪器设备电气性能的评估；对装载易燃气体钢瓶或其他容器的安全检测；对化学试剂存放使用的安全性检查；对实验室水、电、气运</w:t>
      </w:r>
      <w:proofErr w:type="gramStart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行状况</w:t>
      </w:r>
      <w:proofErr w:type="gramEnd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的检查等。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（四）信息报告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安全事故发生后，现场人员应在自救的同时立即向所在单位负责人汇报，及时启动应急预案。如经初步处理仍无法控制，要立即通知学院领导、学校公安处、地方应急处置单位等，请求协同处理。事故基本控制后，及时对突发事故进行侦测、调查，综合评估，控制危害蔓延。</w:t>
      </w:r>
    </w:p>
    <w:p w:rsidR="008806FB" w:rsidRPr="008806FB" w:rsidRDefault="008806FB" w:rsidP="008806FB">
      <w:pPr>
        <w:widowControl/>
        <w:spacing w:before="240" w:after="240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四、部分安全事故应急处置措施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（一）致病性病原微生物传播应急处置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实验室突发事故应急救援小组接到传播报告后，立即组织人员对传播事故进行确认，并对传播的病原体性质及扩散范围进行充分评估。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立即封存致病性病原微生物标本，防止微生物扩散。</w:t>
      </w:r>
    </w:p>
    <w:p w:rsidR="008806FB" w:rsidRPr="008806FB" w:rsidRDefault="008806FB" w:rsidP="008806FB">
      <w:pPr>
        <w:widowControl/>
        <w:spacing w:line="375" w:lineRule="atLeast"/>
        <w:ind w:firstLine="40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对相关人员进行医学检查，对密切接触者进行医学观察并留取本底血清或相关标本。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4.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对造成污染的工作环境及污染物进行消毒。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5.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配合医院等有关部门开展进一步调查。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（二）试剂操作安全事故应急处置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强碱腐蚀。先用大量水冲洗，再用</w:t>
      </w: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2%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醋酸溶液或饱和硼酸溶液清洗，然后用水冲洗。</w:t>
      </w:r>
      <w:proofErr w:type="gramStart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若溅入眼</w:t>
      </w:r>
      <w:proofErr w:type="gramEnd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内，用硼酸溶液冲洗。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强酸腐蚀。先用干净毛巾擦净伤处，用大量水冲洗，然后用饱和碳酸氢钠溶液（或稀氨水、肥皂水）冲洗，再用水冲洗，最后涂上甘油。</w:t>
      </w:r>
      <w:proofErr w:type="gramStart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若溅入眼</w:t>
      </w:r>
      <w:proofErr w:type="gramEnd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内，先用大量水冲洗，再用碳酸氢钠溶液冲洗，严重者送医院治疗。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液溴腐蚀。应立即用大量水冲洗，再用甘油或酒精洗涤伤处。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4.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氢氟酸腐蚀。先用大量冷水冲洗，再以碳酸氢钠溶液冲洗，然后用甘油氧化镁涂在纱布上包扎。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5.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苯酚腐蚀。先用大量水冲洗，再用</w:t>
      </w: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体积</w:t>
      </w: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％的酒精与</w:t>
      </w: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体积三氯化铁混合液冲洗。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6.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误吞毒物。常用的解毒方法有：给中毒者服催吐剂，如肥皂水；灌水或服鸡蛋白、牛奶和食物油等，以缓和刺激，随后用干净手指伸入喉部，引起呕吐。注意磷中毒者不能喝牛奶，可用</w:t>
      </w: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5-10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毫升</w:t>
      </w: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％硫酸铜溶液加入一杯温开水内服，引起呕吐，然后送医院治疗。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（三）仪器设备安全事故应急处置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金属外壳的仪器设备要有充分的接地保护，如仪器设备漏电导致人员触电，首先切断电源，若来不及切断电源，可用绝缘物挑开电线，在未切断电源之前，切不可用手拉触电者，也不能用金属或潮湿的物品挑电线。触电者出现休克现象时，应立即进行人工呼吸，并通知医院治疗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仪器使用中的容器破碎及污染物质溢出，立刻戴上防护手套，按照仪器的标准作业程序关机，清理污染物及破碎玻璃，再对仪器进行消毒清洗，同时告知其他人员注意。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（四）火灾事故应急处置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实验室应按规定配备灭火器、灭火</w:t>
      </w:r>
      <w:proofErr w:type="gramStart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毯</w:t>
      </w:r>
      <w:proofErr w:type="gramEnd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、沙箱、消防栓等消防器材，实验室工作人员必须经常检查消防器材的有效性并熟悉其操作规范，清楚安全通道所在位置。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局部起火，立即使用灭火器、灭火</w:t>
      </w:r>
      <w:proofErr w:type="gramStart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毯</w:t>
      </w:r>
      <w:proofErr w:type="gramEnd"/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、沙箱等灭火；发生大面积火灾，实验人员已无法控制，应立即通知所有人员沿消防通道紧急疏散。同时，向消防部门报警，尽快报告学院领导，有人员受伤时，立即向医疗部门报告，请求支援。人员撤离到预定地点后，实验教师、实验室工作人员、学生干部立即组织清点人数，对未到人员尽快确认所在的位置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（五）污染事故应急处置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实验室发生污染事故后，现场人员立即启动应急预案，通知疏散可能受到危害的人员，并尽快通知实验中心主任或科研实验室负责人，救助受伤人员，尽可能防止污染区扩散。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实验中心主任或科研实验室负责人接到通知后，迅速到达现场，指导相关人员实施紧急救援，如发现事故难以控制，要尽快通知分管院长，并请求相关部门援助。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发生事故的学院领导应针对事故可能造成的危害，封闭、隔离或者限制使用有关场所，中止可能导致危害扩大的行为，组织调集环境应急所需物资和设备，确保处置方法科学有效。</w:t>
      </w:r>
    </w:p>
    <w:p w:rsidR="008806FB" w:rsidRPr="008806FB" w:rsidRDefault="008806FB" w:rsidP="008806FB">
      <w:pPr>
        <w:widowControl/>
        <w:spacing w:before="240" w:after="240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五、应急响应的终止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在突发安全事故得到彻底控制，经突发事故处理指挥小组确定，终止应急状态。</w:t>
      </w:r>
    </w:p>
    <w:p w:rsidR="008806FB" w:rsidRPr="008806FB" w:rsidRDefault="008806FB" w:rsidP="008806FB">
      <w:pPr>
        <w:widowControl/>
        <w:spacing w:before="240" w:after="240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六、善后处理工作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（一）在事故应急响应终止后，突发事故处理工作小组人员必须做好事故过程、损失及其他相关情况的整理、统计、记录工作。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（二）事故现场调查完毕，即可对现场进行善后处理并恢复其正常状态。</w:t>
      </w:r>
    </w:p>
    <w:p w:rsidR="008806FB" w:rsidRPr="008806FB" w:rsidRDefault="008806FB" w:rsidP="008806FB">
      <w:pPr>
        <w:widowControl/>
        <w:spacing w:line="375" w:lineRule="atLeast"/>
        <w:ind w:firstLine="40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（三）组织相关人员参加事故调查处理工作，认真总结经验教训，做好以后的防范工作。</w:t>
      </w:r>
    </w:p>
    <w:p w:rsidR="008806FB" w:rsidRPr="008806FB" w:rsidRDefault="008806FB" w:rsidP="008806FB">
      <w:pPr>
        <w:widowControl/>
        <w:spacing w:before="240" w:after="240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七、突发安全事故的应急保障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（一）通信保障。当安全事故发生时，应立即启动应急预案进行现场处置，同时上报相关负责人和相关职能部门，作好记录，保证应急处理信息的畅通无阻。实验室相关人员及管理人员的手机应保证</w:t>
      </w:r>
      <w:r w:rsidRPr="008806FB">
        <w:rPr>
          <w:rFonts w:ascii="Times New Roman" w:eastAsia="宋体" w:hAnsi="Times New Roman" w:cs="Times New Roman"/>
          <w:color w:val="000000"/>
          <w:kern w:val="0"/>
          <w:szCs w:val="21"/>
        </w:rPr>
        <w:t>24</w:t>
      </w: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小时开通。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（二）技术保障。聘请相关专业的专家，加强实验室规范化建设，提高师生的安全意识，防范意识，加强实验室安全监测与预警方面的业务培训，组织应急演练，提高突发安全事故的处理能力。</w:t>
      </w:r>
    </w:p>
    <w:p w:rsidR="008806FB" w:rsidRPr="008806FB" w:rsidRDefault="008806FB" w:rsidP="008806FB">
      <w:pPr>
        <w:widowControl/>
        <w:spacing w:line="375" w:lineRule="atLeast"/>
        <w:ind w:firstLine="40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（三）预案管理。应急预案要定期评审，并根据形势变化和实施情况及时进行完善修订。</w:t>
      </w:r>
    </w:p>
    <w:p w:rsidR="008806FB" w:rsidRPr="008806FB" w:rsidRDefault="008806FB" w:rsidP="008806FB">
      <w:pPr>
        <w:widowControl/>
        <w:spacing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06FB">
        <w:rPr>
          <w:rFonts w:ascii="宋体" w:eastAsia="宋体" w:hAnsi="宋体" w:cs="宋体" w:hint="eastAsia"/>
          <w:color w:val="000000"/>
          <w:kern w:val="0"/>
          <w:szCs w:val="21"/>
        </w:rPr>
        <w:t>  </w:t>
      </w:r>
    </w:p>
    <w:p w:rsidR="008806FB" w:rsidRPr="008806FB" w:rsidRDefault="008806FB" w:rsidP="008806FB">
      <w:pPr>
        <w:widowControl/>
        <w:spacing w:line="375" w:lineRule="atLeast"/>
        <w:ind w:firstLine="420"/>
        <w:jc w:val="right"/>
        <w:rPr>
          <w:rFonts w:ascii="宋体" w:eastAsia="宋体" w:hAnsi="宋体" w:cs="宋体"/>
          <w:color w:val="000000"/>
          <w:kern w:val="0"/>
          <w:szCs w:val="21"/>
        </w:rPr>
      </w:pPr>
    </w:p>
    <w:p w:rsidR="004411C5" w:rsidRPr="008806FB" w:rsidRDefault="004411C5"/>
    <w:sectPr w:rsidR="004411C5" w:rsidRPr="008806FB" w:rsidSect="00441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C0" w:rsidRDefault="00B247C0" w:rsidP="0051601E">
      <w:r>
        <w:separator/>
      </w:r>
    </w:p>
  </w:endnote>
  <w:endnote w:type="continuationSeparator" w:id="0">
    <w:p w:rsidR="00B247C0" w:rsidRDefault="00B247C0" w:rsidP="0051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1E" w:rsidRDefault="005160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909993"/>
      <w:docPartObj>
        <w:docPartGallery w:val="Page Numbers (Bottom of Page)"/>
        <w:docPartUnique/>
      </w:docPartObj>
    </w:sdtPr>
    <w:sdtContent>
      <w:p w:rsidR="0051601E" w:rsidRDefault="005160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1601E">
          <w:rPr>
            <w:noProof/>
            <w:lang w:val="zh-CN"/>
          </w:rPr>
          <w:t>1</w:t>
        </w:r>
        <w:r>
          <w:fldChar w:fldCharType="end"/>
        </w:r>
      </w:p>
    </w:sdtContent>
  </w:sdt>
  <w:p w:rsidR="0051601E" w:rsidRDefault="005160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1E" w:rsidRDefault="005160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C0" w:rsidRDefault="00B247C0" w:rsidP="0051601E">
      <w:r>
        <w:separator/>
      </w:r>
    </w:p>
  </w:footnote>
  <w:footnote w:type="continuationSeparator" w:id="0">
    <w:p w:rsidR="00B247C0" w:rsidRDefault="00B247C0" w:rsidP="0051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1E" w:rsidRDefault="005160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1E" w:rsidRDefault="005160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1E" w:rsidRDefault="005160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6FB"/>
    <w:rsid w:val="00116D40"/>
    <w:rsid w:val="004411C5"/>
    <w:rsid w:val="005129E6"/>
    <w:rsid w:val="0051601E"/>
    <w:rsid w:val="008806FB"/>
    <w:rsid w:val="00B247C0"/>
    <w:rsid w:val="00D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06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806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06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806F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0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16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60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6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Company>微软中国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2020-12-07T03:58:00Z</dcterms:created>
  <dcterms:modified xsi:type="dcterms:W3CDTF">2020-12-07T03:58:00Z</dcterms:modified>
</cp:coreProperties>
</file>